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bidi w:val="0"/>
        <w:spacing w:before="240" w:after="80"/>
        <w:rPr/>
      </w:pPr>
      <w:r>
        <w:rPr/>
        <w:t>國⽴臺灣藝術⼤學</w:t>
      </w:r>
    </w:p>
    <w:p>
      <w:pPr>
        <w:pStyle w:val="1"/>
        <w:bidi w:val="0"/>
        <w:spacing w:before="240" w:after="80"/>
        <w:jc w:val="center"/>
        <w:rPr/>
      </w:pPr>
      <w:r>
        <w:rPr/>
        <w:t>資安檢測說明報告</w:t>
      </w:r>
    </w:p>
    <w:tbl>
      <w:tblPr>
        <w:tblW w:w="10200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43"/>
        <w:gridCol w:w="9256"/>
      </w:tblGrid>
      <w:tr>
        <w:trPr/>
        <w:tc>
          <w:tcPr>
            <w:tcW w:w="943" w:type="dxa"/>
            <w:tcBorders/>
            <w:vAlign w:val="center"/>
          </w:tcPr>
          <w:p>
            <w:pPr>
              <w:pStyle w:val="Style22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受檢網站</w:t>
            </w:r>
          </w:p>
        </w:tc>
        <w:tc>
          <w:tcPr>
            <w:tcW w:w="9256" w:type="dxa"/>
            <w:tcBorders/>
            <w:vAlign w:val="center"/>
          </w:tcPr>
          <w:p>
            <w:pPr>
              <w:pStyle w:val="Style22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https://appweb.ntua.edu.tw/</w:t>
            </w:r>
          </w:p>
        </w:tc>
      </w:tr>
      <w:tr>
        <w:trPr/>
        <w:tc>
          <w:tcPr>
            <w:tcW w:w="94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弱點類型</w:t>
            </w:r>
          </w:p>
        </w:tc>
        <w:tc>
          <w:tcPr>
            <w:tcW w:w="9256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跨網站指令碼攻擊 </w:t>
            </w:r>
            <w:r>
              <w:rPr>
                <w:sz w:val="21"/>
                <w:szCs w:val="21"/>
              </w:rPr>
              <w:t>Cross-Site Scripting</w:t>
            </w: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XSS</w:t>
            </w:r>
            <w:r>
              <w:rPr>
                <w:sz w:val="21"/>
                <w:szCs w:val="21"/>
              </w:rPr>
              <w:t>），反射型</w:t>
            </w:r>
          </w:p>
        </w:tc>
      </w:tr>
      <w:tr>
        <w:trPr/>
        <w:tc>
          <w:tcPr>
            <w:tcW w:w="94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發現方式</w:t>
            </w:r>
          </w:p>
        </w:tc>
        <w:tc>
          <w:tcPr>
            <w:tcW w:w="9256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外部資安檢測；測試字串含 </w:t>
            </w:r>
            <w:r>
              <w:rPr>
                <w:sz w:val="21"/>
                <w:szCs w:val="21"/>
              </w:rPr>
              <w:t xml:space="preserve">MOE_115CODE </w:t>
            </w:r>
            <w:r>
              <w:rPr>
                <w:sz w:val="21"/>
                <w:szCs w:val="21"/>
              </w:rPr>
              <w:t>識別碼</w:t>
            </w:r>
          </w:p>
        </w:tc>
      </w:tr>
      <w:tr>
        <w:trPr/>
        <w:tc>
          <w:tcPr>
            <w:tcW w:w="94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影響位置</w:t>
            </w:r>
          </w:p>
        </w:tc>
        <w:tc>
          <w:tcPr>
            <w:tcW w:w="9256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網址中的裝置版型代號段落 </w:t>
            </w:r>
            <w:r>
              <w:rPr>
                <w:sz w:val="21"/>
                <w:szCs w:val="21"/>
              </w:rPr>
              <w:t>/device/…</w:t>
            </w:r>
          </w:p>
        </w:tc>
      </w:tr>
      <w:tr>
        <w:trPr/>
        <w:tc>
          <w:tcPr>
            <w:tcW w:w="943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修補範圍</w:t>
            </w:r>
          </w:p>
        </w:tc>
        <w:tc>
          <w:tcPr>
            <w:tcW w:w="9256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before="0" w:after="28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平台核心程式，全站各功能模組一次適用</w:t>
            </w:r>
          </w:p>
        </w:tc>
      </w:tr>
    </w:tbl>
    <w:p>
      <w:pPr>
        <w:pStyle w:val="3"/>
        <w:bidi w:val="0"/>
        <w:jc w:val="left"/>
        <w:rPr/>
      </w:pPr>
      <w:r>
        <w:rPr/>
        <w:t>壹、</w:t>
      </w:r>
      <w:r>
        <w:rPr>
          <w:rFonts w:ascii="Liberation Serif" w:hAnsi="Liberation Serif" w:cs="Noto Sans CJK TC"/>
          <w:b/>
          <w:bCs/>
          <w:color w:val="auto"/>
          <w:kern w:val="0"/>
          <w:sz w:val="28"/>
          <w:szCs w:val="28"/>
          <w:lang w:val="en-US" w:eastAsia="zh-TW" w:bidi="hi-IN"/>
        </w:rPr>
        <w:t>事件摘要</w:t>
      </w:r>
    </w:p>
    <w:p>
      <w:pPr>
        <w:pStyle w:val="Normal"/>
        <w:rPr/>
      </w:pPr>
      <w:r>
        <w:rPr/>
        <w:t>資安檢測人員在測試中發現，本系統的網址裡有一段用來記錄「使用者是用手機、平板還是電腦瀏覽」的裝置代號。系統原本會把這段文字原封不動地放回網頁裡，作為頁面上每一個連結的一部分。</w:t>
      </w:r>
    </w:p>
    <w:p>
      <w:pPr>
        <w:pStyle w:val="Normal"/>
        <w:rPr/>
      </w:pPr>
      <w:r>
        <w:rPr/>
        <w:t>由於未檢查這段文字的內容，只要在網址中夾帶一小段瀏覽器指令，瀏覽器就會誤把它當成網頁本身的程式並執行。檢測人員即是以此方式讓網頁跳出測試用的警示視窗，證明弱點確實存在。</w:t>
      </w:r>
    </w:p>
    <w:p>
      <w:pPr>
        <w:pStyle w:val="Normal"/>
        <w:rPr/>
      </w:pPr>
      <w:r>
        <w:rPr/>
      </w:r>
    </w:p>
    <w:p>
      <w:pPr>
        <w:pStyle w:val="Normal"/>
        <w:bidi w:val="0"/>
        <w:spacing w:before="0" w:after="283"/>
        <w:jc w:val="left"/>
        <w:rPr/>
      </w:pPr>
      <w:r>
        <w:rPr/>
        <w:t>處理結果：已於平台核心程式加入嚴格的格式檢查。修補後重新測試，該弱點已無法被觸發。</w:t>
      </w:r>
    </w:p>
    <w:p>
      <w:pPr>
        <w:pStyle w:val="3"/>
        <w:bidi w:val="0"/>
        <w:jc w:val="left"/>
        <w:rPr/>
      </w:pPr>
      <w:r>
        <w:rPr/>
        <w:t>貳、</w:t>
      </w:r>
      <w:r>
        <w:rPr>
          <w:rFonts w:ascii="Liberation Serif" w:hAnsi="Liberation Serif" w:cs="Noto Sans CJK TC"/>
          <w:b/>
          <w:bCs/>
          <w:color w:val="auto"/>
          <w:kern w:val="0"/>
          <w:sz w:val="28"/>
          <w:szCs w:val="28"/>
          <w:lang w:val="en-US" w:eastAsia="zh-TW" w:bidi="hi-IN"/>
        </w:rPr>
        <w:t>問題發生原因</w:t>
      </w:r>
    </w:p>
    <w:p>
      <w:pPr>
        <w:pStyle w:val="Normal"/>
        <w:rPr/>
      </w:pPr>
      <w:r>
        <w:rPr/>
        <w:t>本系統會依照使用者的裝置提供不同版型。為了方便測試，平台保留了一項功能：可以在網址中直接指定要用哪一種版型，格式為「版型－平台－瀏覽器」三段代號。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正常的網址</w:t>
      </w:r>
    </w:p>
    <w:p>
      <w:pPr>
        <w:pStyle w:val="Normal"/>
        <w:rPr/>
      </w:pPr>
      <w:r>
        <w:rPr/>
        <w:t>/device/tablet-computer-unknown/home/index</w:t>
      </w:r>
    </w:p>
    <w:p>
      <w:pPr>
        <w:pStyle w:val="Normal"/>
        <w:rPr/>
      </w:pPr>
      <w:r>
        <w:rPr/>
        <w:t>系統讀到這段代號後，會把它接回網頁上每一個連結、每一張圖片、每一個按鈕的網址前面。原本的程式並未檢查這段代號的內容，因此檢測人員將它替換成夾帶引號與指令的字串：</w:t>
      </w:r>
    </w:p>
    <w:p>
      <w:pPr>
        <w:pStyle w:val="Normal"/>
        <w:rPr/>
      </w:pPr>
      <w:r>
        <w:rPr>
          <w:b/>
          <w:bCs/>
        </w:rPr>
        <w:t>檢測所使用的網址</w:t>
      </w:r>
    </w:p>
    <w:p>
      <w:pPr>
        <w:pStyle w:val="Normal"/>
        <w:rPr/>
      </w:pPr>
      <w:r>
        <w:rPr/>
        <w:t>/device/tablet-computer-unknown"onmouseover="alert('MOE_115CODE')"/home/index</w:t>
      </w:r>
    </w:p>
    <w:p>
      <w:pPr>
        <w:pStyle w:val="Normal"/>
        <w:rPr/>
      </w:pPr>
      <w:r>
        <w:rPr/>
        <w:t>其中的雙引號會提前「關閉」網頁原有的連結設定，使後面那段文字脫離資料的身分、被瀏覽器當成指令。當使用者的滑鼠移過該連結時，指令即被執行。</w:t>
      </w:r>
    </w:p>
    <w:p>
      <w:pPr>
        <w:pStyle w:val="Normal"/>
        <w:bidi w:val="0"/>
        <w:spacing w:before="0" w:after="283"/>
        <w:jc w:val="left"/>
        <w:rPr/>
      </w:pPr>
      <w:r>
        <w:rPr/>
        <w:t>此外，同一段裝置代號還可透過網址參數與瀏覽器既有的記錄（</w:t>
      </w:r>
      <w:r>
        <w:rPr/>
        <w:t>Cookie</w:t>
      </w:r>
      <w:r>
        <w:rPr/>
        <w:t>）傳入，共有四個入口會影響它，而原本的程式對這四個入口都沒有把關。</w:t>
      </w:r>
    </w:p>
    <w:p>
      <w:pPr>
        <w:pStyle w:val="3"/>
        <w:bidi w:val="0"/>
        <w:jc w:val="left"/>
        <w:rPr/>
      </w:pPr>
      <w:r>
        <w:rPr/>
        <w:t>參、</w:t>
      </w:r>
      <w:r>
        <w:rPr>
          <w:rFonts w:ascii="Liberation Serif" w:hAnsi="Liberation Serif" w:cs="Noto Sans CJK TC"/>
          <w:b/>
          <w:bCs/>
          <w:color w:val="auto"/>
          <w:kern w:val="0"/>
          <w:sz w:val="28"/>
          <w:szCs w:val="28"/>
          <w:lang w:val="en-US" w:eastAsia="zh-TW" w:bidi="hi-IN"/>
        </w:rPr>
        <w:t>可能造成的影響</w:t>
      </w:r>
    </w:p>
    <w:p>
      <w:pPr>
        <w:pStyle w:val="Normal"/>
        <w:rPr/>
      </w:pPr>
      <w:r>
        <w:rPr>
          <w:rFonts w:ascii="Noto Sans CJK TC;微軟正黑體;sans-serif" w:hAnsi="Noto Sans CJK TC;微軟正黑體;sans-serif" w:cs="Noto Sans CJK TC;微軟正黑體;sans-serif"/>
          <w:color w:val="auto"/>
          <w:kern w:val="0"/>
          <w:sz w:val="22"/>
          <w:szCs w:val="22"/>
          <w:lang w:val="en-US" w:eastAsia="zh-TW" w:bidi="hi-IN"/>
        </w:rPr>
        <w:t>若</w:t>
      </w:r>
      <w:r>
        <w:rPr/>
        <w:t>未修補，攻擊者可製作一條看起來屬於本校網域的連結，透過電子郵件、社群訊息或簡訊誘使師生點擊。一旦點擊並在頁面上移動滑鼠，攻擊者夾帶的指令就會在該使用者的瀏覽器中執行，可能導致：</w:t>
      </w:r>
    </w:p>
    <w:p>
      <w:pPr>
        <w:pStyle w:val="Normal"/>
        <w:numPr>
          <w:ilvl w:val="0"/>
          <w:numId w:val="1"/>
        </w:numPr>
        <w:rPr/>
      </w:pPr>
      <w:r>
        <w:rPr/>
        <w:t>身分被冒用：竊取已登入使用者的登入憑證，進而以其身分在系統中操作。</w:t>
      </w:r>
    </w:p>
    <w:p>
      <w:pPr>
        <w:pStyle w:val="Normal"/>
        <w:numPr>
          <w:ilvl w:val="0"/>
          <w:numId w:val="1"/>
        </w:numPr>
        <w:rPr/>
      </w:pPr>
      <w:r>
        <w:rPr/>
        <w:t>釣魚成功率提高：在真實的校園網址下顯示偽造的登入畫面，使用者難以察覺異常。</w:t>
      </w:r>
    </w:p>
    <w:p>
      <w:pPr>
        <w:pStyle w:val="Normal"/>
        <w:numPr>
          <w:ilvl w:val="0"/>
          <w:numId w:val="1"/>
        </w:numPr>
        <w:rPr/>
      </w:pPr>
      <w:r>
        <w:rPr/>
        <w:t>資料外洩或被竄改：在使用者不知情的情況下讀取或送出其在系統中的資料。</w:t>
      </w:r>
    </w:p>
    <w:p>
      <w:pPr>
        <w:pStyle w:val="Normal"/>
        <w:rPr/>
      </w:pPr>
      <w:r>
        <w:rPr>
          <w:b/>
          <w:bCs/>
        </w:rPr>
        <w:t>風險範圍的限制</w:t>
      </w:r>
    </w:p>
    <w:p>
      <w:pPr>
        <w:pStyle w:val="Normal"/>
        <w:rPr/>
      </w:pPr>
      <w:r>
        <w:rPr/>
        <w:t>本弱點屬於反射型：惡意內容不會儲存在伺服器上，也不會自動影響所有使用者，必須先誘使特定使用者點擊特製連結才會發生。因此風險評為中高，而非最高等級。</w:t>
      </w:r>
    </w:p>
    <w:p>
      <w:pPr>
        <w:pStyle w:val="Normal"/>
        <w:bidi w:val="0"/>
        <w:jc w:val="left"/>
        <w:rPr/>
      </w:pPr>
      <w:r>
        <w:rPr/>
        <w:t>本案為資安檢測所發現，並非實際遭受攻擊的事件。</w:t>
      </w:r>
    </w:p>
    <w:p>
      <w:pPr>
        <w:pStyle w:val="3"/>
        <w:bidi w:val="0"/>
        <w:jc w:val="left"/>
        <w:rPr/>
      </w:pPr>
      <w:r>
        <w:rPr/>
        <w:t>肆、</w:t>
      </w:r>
      <w:r>
        <w:rPr>
          <w:rFonts w:ascii="Liberation Serif" w:hAnsi="Liberation Serif" w:cs="Noto Sans CJK TC"/>
          <w:b/>
          <w:bCs/>
          <w:color w:val="auto"/>
          <w:kern w:val="0"/>
          <w:sz w:val="28"/>
          <w:szCs w:val="28"/>
          <w:lang w:val="en-US" w:eastAsia="zh-TW" w:bidi="hi-IN"/>
        </w:rPr>
        <w:t>處理方式</w:t>
      </w:r>
    </w:p>
    <w:p>
      <w:pPr>
        <w:pStyle w:val="Normal"/>
        <w:rPr/>
      </w:pPr>
      <w:r>
        <w:rPr/>
        <w:t>改採白名單原則——不是去列舉哪些危險字元要過濾（清單永遠可能有遺漏），而是明確規定只有什麼樣的內容才准通過：</w:t>
      </w:r>
    </w:p>
    <w:p>
      <w:pPr>
        <w:pStyle w:val="Normal"/>
        <w:numPr>
          <w:ilvl w:val="0"/>
          <w:numId w:val="2"/>
        </w:numPr>
        <w:rPr/>
      </w:pPr>
      <w:r>
        <w:rPr/>
        <w:t>裝置代號的三段（版型、平台、瀏覽器）分別檢查。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每一段只接受英文字母與數字，長度限制在 </w:t>
      </w:r>
      <w:r>
        <w:rPr/>
        <w:t xml:space="preserve">1 </w:t>
      </w:r>
      <w:r>
        <w:rPr/>
        <w:t xml:space="preserve">至 </w:t>
      </w:r>
      <w:r>
        <w:rPr/>
        <w:t xml:space="preserve">32 </w:t>
      </w:r>
      <w:r>
        <w:rPr/>
        <w:t>個字元。</w:t>
      </w:r>
    </w:p>
    <w:p>
      <w:pPr>
        <w:pStyle w:val="Normal"/>
        <w:numPr>
          <w:ilvl w:val="0"/>
          <w:numId w:val="2"/>
        </w:numPr>
        <w:rPr/>
      </w:pPr>
      <w:r>
        <w:rPr/>
        <w:t xml:space="preserve">只要有一段不符合規定，該段一律改為 </w:t>
      </w:r>
      <w:r>
        <w:rPr/>
        <w:t>unknown</w:t>
      </w:r>
      <w:r>
        <w:rPr/>
        <w:t>（未知），而不嘗試「修剪」使用者送來的內容。</w:t>
      </w:r>
    </w:p>
    <w:p>
      <w:pPr>
        <w:pStyle w:val="Normal"/>
        <w:rPr/>
      </w:pPr>
      <w:r>
        <w:rPr/>
        <w:t>引號、角括號、空白、換行等所有可能被瀏覽器誤判為指令的符號，因此完全無法通過。檢查方式特別採用逐字元判斷，以避免字串結尾夾帶隱形換行字元時被誤放行——這是同類檢查中常見的疏漏。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四個入口一致把關</w:t>
      </w:r>
    </w:p>
    <w:p>
      <w:pPr>
        <w:pStyle w:val="Normal"/>
        <w:rPr/>
      </w:pPr>
      <w:r>
        <w:rPr/>
        <w:t>下列四種傳入裝置代號的途徑，全部改為經過同一套檢查，不再各自處理：</w:t>
      </w:r>
    </w:p>
    <w:p>
      <w:pPr>
        <w:pStyle w:val="Normal"/>
        <w:numPr>
          <w:ilvl w:val="0"/>
          <w:numId w:val="3"/>
        </w:numPr>
        <w:rPr/>
      </w:pPr>
      <w:r>
        <w:rPr/>
        <w:t xml:space="preserve">網址中的 </w:t>
      </w:r>
      <w:r>
        <w:rPr/>
        <w:t xml:space="preserve">/device/… </w:t>
      </w:r>
      <w:r>
        <w:rPr/>
        <w:t>段落</w:t>
      </w:r>
    </w:p>
    <w:p>
      <w:pPr>
        <w:pStyle w:val="Normal"/>
        <w:numPr>
          <w:ilvl w:val="0"/>
          <w:numId w:val="3"/>
        </w:numPr>
        <w:rPr/>
      </w:pPr>
      <w:r>
        <w:rPr/>
        <w:t xml:space="preserve">網址參數 </w:t>
      </w:r>
      <w:r>
        <w:rPr/>
        <w:t>?setdevice=</w:t>
      </w:r>
    </w:p>
    <w:p>
      <w:pPr>
        <w:pStyle w:val="Normal"/>
        <w:numPr>
          <w:ilvl w:val="0"/>
          <w:numId w:val="3"/>
        </w:numPr>
        <w:rPr/>
      </w:pPr>
      <w:r>
        <w:rPr/>
        <w:t xml:space="preserve">網址參數 </w:t>
      </w:r>
      <w:r>
        <w:rPr/>
        <w:t>?_device=</w:t>
      </w:r>
    </w:p>
    <w:p>
      <w:pPr>
        <w:pStyle w:val="Normal"/>
        <w:numPr>
          <w:ilvl w:val="0"/>
          <w:numId w:val="3"/>
        </w:numPr>
        <w:rPr/>
      </w:pPr>
      <w:r>
        <w:rPr/>
        <w:t>瀏覽器中既有的舊格式裝置記錄（</w:t>
      </w:r>
      <w:r>
        <w:rPr/>
        <w:t>Cookie</w:t>
      </w:r>
      <w:r>
        <w:rPr/>
        <w:t>）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修補位置</w:t>
      </w:r>
    </w:p>
    <w:p>
      <w:pPr>
        <w:pStyle w:val="Normal"/>
        <w:rPr/>
      </w:pPr>
      <w:r>
        <w:rPr/>
        <w:t>修正落在平台的共用核心程式（裝置判斷模組），而非個別頁面。因此全站所有功能模組——校務專區、課務、影音、訊息等——一次同時受到保護，日後新增的功能也自動涵蓋在內。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Noto Sans CJK TC">
    <w:altName w:val="微軟正黑體"/>
    <w:charset w:val="01"/>
    <w:family w:val="roman"/>
    <w:pitch w:val="variable"/>
  </w:font>
  <w:font w:name="Liberation Sans Unicode MS">
    <w:charset w:val="01"/>
    <w:family w:val="swiss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Mono CJK TC">
    <w:altName w:val="monospace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TC" w:cs="Noto Sans CJK TC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384" w:before="0" w:after="0"/>
      <w:jc w:val="left"/>
    </w:pPr>
    <w:rPr>
      <w:rFonts w:ascii="Noto Sans CJK TC;微軟正黑體;sans-serif" w:hAnsi="Noto Sans CJK TC;微軟正黑體;sans-serif" w:eastAsia="Noto Sans CJK TC;微軟正黑體;sans-serif" w:cs="Noto Sans CJK TC;微軟正黑體;sans-serif"/>
      <w:color w:val="auto"/>
      <w:kern w:val="0"/>
      <w:sz w:val="22"/>
      <w:szCs w:val="22"/>
      <w:lang w:val="en-US" w:eastAsia="zh-TW" w:bidi="hi-IN"/>
    </w:rPr>
  </w:style>
  <w:style w:type="paragraph" w:styleId="1">
    <w:name w:val="Heading 1"/>
    <w:basedOn w:val="Style15"/>
    <w:next w:val="Style16"/>
    <w:qFormat/>
    <w:pPr>
      <w:spacing w:before="240" w:after="80"/>
      <w:jc w:val="center"/>
    </w:pPr>
    <w:rPr>
      <w:rFonts w:ascii="Liberation Sans Unicode MS" w:hAnsi="Liberation Sans Unicode MS"/>
      <w:b/>
      <w:bCs/>
      <w:sz w:val="40"/>
      <w:szCs w:val="40"/>
    </w:rPr>
  </w:style>
  <w:style w:type="paragraph" w:styleId="2">
    <w:name w:val="Heading 2"/>
    <w:basedOn w:val="Style15"/>
    <w:next w:val="Style16"/>
    <w:qFormat/>
    <w:pPr>
      <w:spacing w:before="200" w:after="120"/>
      <w:jc w:val="center"/>
      <w:outlineLvl w:val="1"/>
    </w:pPr>
    <w:rPr>
      <w:rFonts w:ascii="Liberation Serif" w:hAnsi="Liberation Serif" w:eastAsia="Noto Serif CJK TC" w:cs="Noto Sans CJK TC"/>
      <w:b w:val="false"/>
      <w:bCs w:val="false"/>
      <w:sz w:val="28"/>
      <w:szCs w:val="28"/>
    </w:rPr>
  </w:style>
  <w:style w:type="paragraph" w:styleId="3">
    <w:name w:val="Heading 3"/>
    <w:basedOn w:val="Style15"/>
    <w:next w:val="Style16"/>
    <w:qFormat/>
    <w:pPr>
      <w:pBdr>
        <w:left w:val="single" w:sz="48" w:space="8" w:color="444444"/>
      </w:pBdr>
      <w:spacing w:before="400" w:after="120"/>
      <w:outlineLvl w:val="2"/>
    </w:pPr>
    <w:rPr>
      <w:rFonts w:ascii="Liberation Serif" w:hAnsi="Liberation Serif" w:eastAsia="Noto Serif CJK TC" w:cs="Noto Sans CJK TC"/>
      <w:b/>
      <w:bCs/>
      <w:sz w:val="28"/>
      <w:szCs w:val="28"/>
    </w:rPr>
  </w:style>
  <w:style w:type="paragraph" w:styleId="4">
    <w:name w:val="Heading 4"/>
    <w:basedOn w:val="Style15"/>
    <w:next w:val="Style16"/>
    <w:qFormat/>
    <w:pPr>
      <w:spacing w:before="280" w:after="120"/>
      <w:outlineLvl w:val="3"/>
    </w:pPr>
    <w:rPr>
      <w:rFonts w:ascii="Liberation Serif" w:hAnsi="Liberation Serif" w:eastAsia="Noto Serif CJK TC" w:cs="Noto Sans CJK TC"/>
      <w:b/>
      <w:bCs/>
      <w:sz w:val="24"/>
      <w:szCs w:val="24"/>
    </w:rPr>
  </w:style>
  <w:style w:type="character" w:styleId="Style10">
    <w:name w:val="尾註字元"/>
    <w:qFormat/>
    <w:rPr/>
  </w:style>
  <w:style w:type="character" w:styleId="Style11">
    <w:name w:val="註腳字元"/>
    <w:qFormat/>
    <w:rPr/>
  </w:style>
  <w:style w:type="character" w:styleId="Style12">
    <w:name w:val="網際網路連結"/>
    <w:rPr>
      <w:color w:val="000080"/>
      <w:u w:val="single"/>
    </w:rPr>
  </w:style>
  <w:style w:type="character" w:styleId="Style13">
    <w:name w:val="編號字元"/>
    <w:qFormat/>
    <w:rPr/>
  </w:style>
  <w:style w:type="character" w:styleId="Style14">
    <w:name w:val="項目符號"/>
    <w:qFormat/>
    <w:rPr>
      <w:rFonts w:ascii="OpenSymbol" w:hAnsi="OpenSymbol" w:eastAsia="OpenSymbol" w:cs="OpenSymbol"/>
    </w:rPr>
  </w:style>
  <w:style w:type="paragraph" w:styleId="Style15">
    <w:name w:val="標題"/>
    <w:basedOn w:val="Normal"/>
    <w:next w:val="Style16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6">
    <w:name w:val="Body Text"/>
    <w:basedOn w:val="Normal"/>
    <w:pPr>
      <w:spacing w:before="0" w:after="283"/>
    </w:pPr>
    <w:rPr/>
  </w:style>
  <w:style w:type="paragraph" w:styleId="Style17">
    <w:name w:val="List"/>
    <w:basedOn w:val="Style16"/>
    <w:pPr/>
    <w:rPr>
      <w:rFonts w:cs="Noto Sans CJK TC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CJK TC"/>
      <w:i/>
      <w:iCs/>
      <w:sz w:val="24"/>
      <w:szCs w:val="24"/>
    </w:rPr>
  </w:style>
  <w:style w:type="paragraph" w:styleId="Style19">
    <w:name w:val="索引"/>
    <w:basedOn w:val="Normal"/>
    <w:qFormat/>
    <w:pPr>
      <w:suppressLineNumbers/>
    </w:pPr>
    <w:rPr>
      <w:rFonts w:cs="Noto Sans CJK TC"/>
    </w:rPr>
  </w:style>
  <w:style w:type="paragraph" w:styleId="Style20">
    <w:name w:val="水平線"/>
    <w:basedOn w:val="Normal"/>
    <w:next w:val="Style16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tyle21">
    <w:name w:val="Envelope Return"/>
    <w:basedOn w:val="Normal"/>
    <w:pPr/>
    <w:rPr>
      <w:i/>
    </w:rPr>
  </w:style>
  <w:style w:type="paragraph" w:styleId="Style22">
    <w:name w:val="表格內容"/>
    <w:basedOn w:val="Style16"/>
    <w:qFormat/>
    <w:pPr/>
    <w:rPr>
      <w:sz w:val="21"/>
      <w:szCs w:val="21"/>
    </w:rPr>
  </w:style>
  <w:style w:type="paragraph" w:styleId="Style23">
    <w:name w:val="頁首與頁尾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Style24">
    <w:name w:val="Foot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Style25">
    <w:name w:val="Head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Style26">
    <w:name w:val="表格標題"/>
    <w:basedOn w:val="Style22"/>
    <w:qFormat/>
    <w:pPr>
      <w:suppressLineNumbers/>
      <w:shd w:val="clear" w:fill="E8E8E8"/>
      <w:jc w:val="center"/>
    </w:pPr>
    <w:rPr>
      <w:b/>
      <w:bCs/>
      <w:sz w:val="21"/>
      <w:szCs w:val="21"/>
    </w:rPr>
  </w:style>
  <w:style w:type="paragraph" w:styleId="Url">
    <w:name w:val="內文.url"/>
    <w:basedOn w:val="Style16"/>
    <w:qFormat/>
    <w:pPr/>
    <w:rPr>
      <w:rFonts w:ascii="Noto Sans Mono CJK TC;monospace" w:hAnsi="Noto Sans Mono CJK TC;monospace" w:eastAsia="Noto Sans Mono CJK TC;monospace" w:cs="Noto Sans Mono CJK TC;monospace"/>
      <w:sz w:val="19"/>
      <w:szCs w:val="19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LibreOffice/7.3.7.2$Linux_X86_64 LibreOffice_project/30$Build-2</Application>
  <AppVersion>15.0000</AppVersion>
  <Pages>3</Pages>
  <Words>1329</Words>
  <Characters>1560</Characters>
  <CharactersWithSpaces>1574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zh-TW</dc:language>
  <cp:lastModifiedBy/>
  <dcterms:modified xsi:type="dcterms:W3CDTF">2026-08-26T15:06:14Z</dcterms:modified>
  <cp:revision>11</cp:revision>
  <dc:subject/>
  <dc:title>網站資安檢測結果說明報告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